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DF" w:rsidRPr="00BC77DF" w:rsidRDefault="00BC77DF" w:rsidP="00BC77D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C77D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ОСНОВНЫЕ ИЗМЕНЕНИЯ В ГОСЗАКУПКАХ В 2022 ГОДУ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bCs/>
          <w:color w:val="392C69"/>
          <w:sz w:val="28"/>
          <w:szCs w:val="28"/>
          <w:lang w:eastAsia="ru-RU"/>
        </w:rPr>
        <w:t>К чему готовиться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 </w:t>
      </w:r>
      <w:r w:rsidRPr="00BC77DF">
        <w:rPr>
          <w:rFonts w:ascii="Times New Roman" w:eastAsia="Times New Roman" w:hAnsi="Times New Roman" w:cs="Times New Roman"/>
          <w:b/>
          <w:bCs/>
          <w:color w:val="392C69"/>
          <w:sz w:val="28"/>
          <w:szCs w:val="28"/>
          <w:lang w:eastAsia="ru-RU"/>
        </w:rPr>
        <w:t>1 января 2022 года</w:t>
      </w:r>
      <w:r w:rsidRPr="00BC77D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</w:t>
      </w:r>
    </w:p>
    <w:p w:rsidR="00BC77DF" w:rsidRPr="00C2016A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сокращают количество способов закупок и изменяют их правила</w:t>
      </w:r>
      <w:r w:rsidRPr="00C201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Федеральный закон от 02.07.2021 N 360-ФЗ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Из числа способов закупок исключены двухэтапные конкурсы, конкурсы с ограниченным участием, запросы предложений. 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По большинству оснований, предусмотренных для последнего способа, можно будет провести электронный запрос котировок без ограничения НМЦК и годового лимита.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Документация о закупке понадобится только при закрытых процедурах. В остальных случаях достаточно будет извещения и проекта контракта.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Определены единый срок изменения и отмены любой электронной закупки - не позднее чем за 1 рабочий день до даты окончания подачи заявок.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Изменены процедуры отдельных способов закупок. 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В электронных аукционах не будет деления заявки на первую и вторую части, </w:t>
      </w:r>
    </w:p>
    <w:p w:rsidR="00BC77DF" w:rsidRP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в запросе котировок потребуется обеспечение заявки, если НМЦК больше 1 млн руб.</w:t>
      </w:r>
    </w:p>
    <w:p w:rsidR="00BC77DF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C2016A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сокращают объем сведений в заявке на участие в закупке </w:t>
      </w:r>
    </w:p>
    <w:p w:rsidR="00C2016A" w:rsidRPr="00C2016A" w:rsidRDefault="00C2016A" w:rsidP="00C2016A">
      <w:pPr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C2016A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Большую часть сведений об участнике (наименование, адрес и др.) заказчику направит оператор электронной площадки. </w:t>
      </w:r>
    </w:p>
    <w:p w:rsidR="00C2016A" w:rsidRPr="00C2016A" w:rsidRDefault="00C2016A" w:rsidP="00C2016A">
      <w:pPr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C2016A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До 1 апреля участники должны указывать сведения об ИНН контролирующих организацию участников, директора и членов коллегиального исполнительного органа.</w:t>
      </w:r>
    </w:p>
    <w:p w:rsidR="00BF02A6" w:rsidRPr="00BF02A6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существенно корректируют </w:t>
      </w:r>
      <w:r w:rsidR="00BF02A6" w:rsidRPr="00BF02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требования к участникам закупок:</w:t>
      </w:r>
    </w:p>
    <w:p w:rsidR="00BF02A6" w:rsidRPr="00BF02A6" w:rsidRDefault="00BF02A6" w:rsidP="00BF02A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Вводится универсальная </w:t>
      </w:r>
      <w:proofErr w:type="spellStart"/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предквалификация</w:t>
      </w:r>
      <w:proofErr w:type="spellEnd"/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. В закупках без </w:t>
      </w:r>
      <w:proofErr w:type="spellStart"/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доптребований</w:t>
      </w:r>
      <w:proofErr w:type="spellEnd"/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 и с НМЦК от 20 млн руб. следует предусмотреть условие: за последние 3 года у участника должен быть исполненный контракт по Закону N 44-ФЗ или 223-ФЗ. Сумма контракта - не меньше 20% НМЦК. Если выставлялись неустойки, они должны быть уплачены.</w:t>
      </w:r>
    </w:p>
    <w:p w:rsidR="00BF02A6" w:rsidRPr="00BF02A6" w:rsidRDefault="00BF02A6" w:rsidP="00BF02A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F02A6" w:rsidRPr="00BF02A6" w:rsidRDefault="00BF02A6" w:rsidP="00BF02A6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F02A6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Офшорным компаниям запретили участвовать в закупках не только непосредственно, но и через подконтрольные организации.</w:t>
      </w:r>
    </w:p>
    <w:p w:rsidR="00BF02A6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F02A6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F02A6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F02A6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F02A6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оптимизируют работу ко</w:t>
      </w:r>
      <w:r w:rsidR="00BF02A6" w:rsidRPr="00BF02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миссий по осуществлению закупок:</w:t>
      </w:r>
    </w:p>
    <w:p w:rsidR="00BF02A6" w:rsidRPr="00BF02A6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В комиссии должны быть минимум 3 члена, а не 5. </w:t>
      </w:r>
    </w:p>
    <w:p w:rsidR="00BF02A6" w:rsidRPr="00BC77DF" w:rsidRDefault="00BF02A6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BF02A6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Заседания можно проводить дистанционно.</w:t>
      </w:r>
    </w:p>
    <w:p w:rsidR="006C6E65" w:rsidRPr="006C6E65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требуют больше закупать у СМП и СОНКО</w:t>
      </w:r>
      <w:r w:rsidR="006C6E65" w:rsidRPr="006C6E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C6E65" w:rsidRPr="006C6E65" w:rsidRDefault="006C6E65" w:rsidP="006C6E65">
      <w:pPr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Годовой лимит закупок увеличен с 15 до 25%.</w:t>
      </w:r>
    </w:p>
    <w:p w:rsidR="006C6E65" w:rsidRPr="006C6E65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обязывают отражать больше контрактов в отчете об объеме закупок у СМП и СОНКО</w:t>
      </w:r>
      <w:r w:rsidR="006C6E65" w:rsidRPr="006C6E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C6E65" w:rsidRDefault="006C6E65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Постановление Правительства РФ от 07.11.2020 N 1799:</w:t>
      </w: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Начиная с отчета за 2021 год при указании объема финансирования по контрактам с единственным поставщиком нужно отражать в том числе малые электронные закупки</w:t>
      </w:r>
      <w:r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 (ч. 12 ст. 93)</w:t>
      </w: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.</w:t>
      </w:r>
    </w:p>
    <w:p w:rsid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6C6E65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требуют отдельно проводить закупки с преимуществами для УИС или организаций инвалидов</w:t>
      </w:r>
      <w:r w:rsidR="006C6E6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</w:t>
      </w:r>
    </w:p>
    <w:p w:rsidR="006C6E65" w:rsidRDefault="006C6E65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Нельзя объединять в одну закупку товары, по которым предоставляются преимущества учреждениям и предприятиям уголовно-исполнительной системы, и товары, на которые такие преимущества не распространяются.</w:t>
      </w: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6C6E65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Такое же правило установили и для случаев предоставления преимуществ организациям инвалидов.</w:t>
      </w:r>
    </w:p>
    <w:p w:rsidR="006C6E65" w:rsidRP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6C6E65" w:rsidRDefault="006C6E65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Цена контракта с победителем из числа указанных организаций, учреждений и предприятий должна быть увеличена на 15% (но не выше НМЦК).</w:t>
      </w:r>
    </w:p>
    <w:p w:rsidR="003C01D9" w:rsidRPr="003C01D9" w:rsidRDefault="003C01D9" w:rsidP="006C6E6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3C01D9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ужесточают антидемпинговые меры</w:t>
      </w:r>
      <w:r w:rsidR="003C01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C77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C01D9" w:rsidRDefault="003C01D9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01D9" w:rsidRPr="003C01D9" w:rsidRDefault="003C01D9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При применении антидемпинговых мер размер обеспечения исполнения контракта должен быть увеличен в 1,5 раза. В то же время он должен составлять не меньше 10% НМЦК. Если закупка была только для СМП или СОНКО, процент считается от цены контракта.</w:t>
      </w:r>
    </w:p>
    <w:p w:rsidR="003C01D9" w:rsidRDefault="003C01D9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01D9" w:rsidRDefault="003C01D9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C77DF"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вводят электронное оформление приемки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3C01D9" w:rsidRPr="003C01D9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Федеральный закон от 02.07.2021 N 360-ФЗ</w:t>
      </w: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lastRenderedPageBreak/>
        <w:t>Если контракт заключен по итогам электронной процедуры, документы о приемке оформляют через ЕИС. Изменения в эти документы вносят также с помощью ЕИС.</w:t>
      </w: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3C7FCD" w:rsidRPr="003C7FCD" w:rsidRDefault="003C01D9" w:rsidP="003C7FCD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О том, применяется ли новшество к контрактам, заключенным до 1 января 202</w:t>
      </w:r>
      <w:r w:rsidR="003C7FCD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2 года, см. разъяснение Минфина: (</w:t>
      </w:r>
      <w:r w:rsidR="003C7FCD" w:rsidRPr="003C7FCD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ПИСЬМО</w:t>
      </w:r>
    </w:p>
    <w:p w:rsidR="003C01D9" w:rsidRPr="003C01D9" w:rsidRDefault="003C7FCD" w:rsidP="003C7FCD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от 3 ноября 2021 г. N 24-06-07/89252</w:t>
      </w:r>
      <w:r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- без электронного актирования)</w:t>
      </w: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3C01D9" w:rsidRPr="003C01D9" w:rsidRDefault="003C01D9" w:rsidP="003C01D9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До 1 апреля 2022 года документы о приемке не размещаются на сайте ЕИС</w:t>
      </w:r>
      <w:r w:rsid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 (</w:t>
      </w:r>
      <w:r w:rsidR="003C7FCD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в открытой части)</w:t>
      </w:r>
      <w:r w:rsidRPr="003C01D9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.</w:t>
      </w:r>
    </w:p>
    <w:p w:rsidR="003C01D9" w:rsidRDefault="003C01D9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564A10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сокращают сроки оплаты контрактов</w:t>
      </w:r>
      <w:r w:rsidR="00564A10" w:rsidRPr="00564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564A10" w:rsidRPr="00564A10" w:rsidRDefault="00564A10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Федеральный закон от 01.07.2021 N 277-ФЗ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Федеральный закон от 02.07.2021 N 360-ФЗ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Постановление Правительства РФ от 28.06.2021 N 1034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Срок оплаты контрактов по итогам закупок только для СМП и СОНКО сокращен с 15 до 10 рабочих дней. 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Для остальных закупок - с 30 календарных до 15 рабочих дней.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 Если документы о приемке оформляются без использования ЕИС, предельный срок составляет 30 дней.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Получатели средств федерального бюджета по общему правилу должны предусматривать в контрактах еще более короткие сроки - 10 рабочих дней (7 рабочих дней, если контракт заключается с СМП или СОНКО). </w:t>
      </w: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564A10" w:rsidRDefault="00BC77DF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сокращают срок надлежащего уведомления о расторжении контракта при электронной закупке</w:t>
      </w:r>
      <w:r w:rsidR="00564A10" w:rsidRPr="00564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564A10" w:rsidRPr="00564A10" w:rsidRDefault="00564A10" w:rsidP="00BC77DF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Федеральный закон от 02.07.2021 N 360-ФЗ</w:t>
      </w: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Если заказчик не получил подтверждения о том, что поставщик получил уведомление или отсутствует по адресу, указанному в контракте, датой надлежащего уведомления будет дата, наступившая спустя 15 дней (вместо 30 дней) с момента размещения уведомления в ЕИС.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564A10" w:rsidRDefault="00BC77DF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разрешают изменить срок исполнения отдельного этапа контракта</w:t>
      </w:r>
      <w:r w:rsidR="00564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Срок отдельного этапа можно скорректировать, если не изменяется срок исполнения всего контракта.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64A10" w:rsidRDefault="00BC77DF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изменяют правила обжалования закупок</w:t>
      </w:r>
      <w:r w:rsidR="00564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C77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Федеральный закон от 02.07.2021 N 360-ФЗ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- жалобы на электронные закупки подают только через ЕИС;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- на одну и ту же редакцию извещения или документации можно подать только одну жалобу;</w:t>
      </w: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</w:p>
    <w:p w:rsidR="00564A10" w:rsidRP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</w:pPr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 xml:space="preserve">- если в закупке предусмотрена универсальная </w:t>
      </w:r>
      <w:proofErr w:type="spellStart"/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предквалификация</w:t>
      </w:r>
      <w:proofErr w:type="spellEnd"/>
      <w:r w:rsidRPr="00564A10">
        <w:rPr>
          <w:rFonts w:ascii="Times New Roman" w:eastAsia="Times New Roman" w:hAnsi="Times New Roman" w:cs="Times New Roman"/>
          <w:b/>
          <w:color w:val="392C69"/>
          <w:sz w:val="28"/>
          <w:szCs w:val="28"/>
          <w:lang w:eastAsia="ru-RU"/>
        </w:rPr>
        <w:t>, пожаловаться могут только те участники, кто ей соответствует.</w:t>
      </w: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564A10" w:rsidRDefault="00564A10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BC77DF" w:rsidRPr="00BC77DF" w:rsidRDefault="000F31F2" w:rsidP="00564A1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июля 2022 года упрощают процедуру одностороннего расторжения контракта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24 мая 2022 года при закупке пассажирских лифтов действует запрет на допуск иностранных товаров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1 апреля 2022 года истекает срок подачи отчета об объеме закупок российских товаров за прошлый год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апреля 2022 года участники электронных закупок не обязаны включать в заявку ИНН руководителей и контролирующих лиц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апреля 2022 года обращение о включении поставщика в РНП нужно направлять через ЕИС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сокращают количество способов закупок и изменяют их правила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сокращают объем сведений в заявке на участие в закупке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существенно изменят требования к участникам закупок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оптимизируют работу комиссий по осуществлению закупок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нужно больше закупать у СМП и СОНКО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="00BC77DF" w:rsidRPr="00BC77DF">
          <w:rPr>
            <w:rFonts w:ascii="Times New Roman" w:eastAsia="Times New Roman" w:hAnsi="Times New Roman" w:cs="Times New Roman"/>
            <w:color w:val="FF9900"/>
            <w:sz w:val="30"/>
            <w:szCs w:val="30"/>
            <w:u w:val="single"/>
            <w:lang w:eastAsia="ru-RU"/>
          </w:rPr>
          <w:t>С 1 января 2022 года больше контрактов следует отражать в отчете об объеме закупок у СМП и СОНКО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закупки с преимуществами для УИС или организаций инвалидов нужно проводить отдельно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ужесточаются антидемпинговые меры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вводится электронное оформление приемки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сокращены сроки оплаты контрактов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сокращен срок надлежащего уведомления о расторжении контракта по итогам электронной закупки</w:t>
        </w:r>
      </w:hyperlink>
    </w:p>
    <w:p w:rsidR="00BC77DF" w:rsidRP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можно изменить срок исполнения отдельного этапа контракта</w:t>
        </w:r>
      </w:hyperlink>
    </w:p>
    <w:p w:rsidR="00BC77DF" w:rsidRDefault="000F31F2" w:rsidP="00BC77DF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="00BC77DF" w:rsidRPr="00BC77DF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С 1 января 2022 года изменены правила обжалования закупок</w:t>
        </w:r>
      </w:hyperlink>
    </w:p>
    <w:p w:rsidR="008D0924" w:rsidRDefault="008D0924" w:rsidP="008D0924">
      <w:p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D0924" w:rsidRPr="00877CA7" w:rsidRDefault="008D0924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Электронное актирование в ЕИС.</w:t>
      </w:r>
    </w:p>
    <w:p w:rsidR="008D0924" w:rsidRDefault="008D0924" w:rsidP="00BE17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D0924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Под электронным актированием понимается формирование, отправление и обработка документов о сдаче и приемке объектов закупки. </w:t>
      </w:r>
    </w:p>
    <w:p w:rsidR="00877CA7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Документы подписывают электронной цифровой подписью. </w:t>
      </w:r>
    </w:p>
    <w:p w:rsidR="008D0924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r w:rsidR="00877CA7"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юридической точки зрения они аналогичны бумажным. </w:t>
      </w:r>
    </w:p>
    <w:p w:rsidR="00877CA7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А с 5 мая 2021 года процедура стала обязательной для заказчиков, которые получают средства из федерального бюджета. </w:t>
      </w:r>
    </w:p>
    <w:p w:rsidR="008D0924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 01.01.2022г. для всех остальных.</w:t>
      </w:r>
    </w:p>
    <w:p w:rsidR="00877CA7" w:rsidRPr="00877CA7" w:rsidRDefault="00877CA7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E17FF" w:rsidRPr="00877CA7" w:rsidRDefault="008D0924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Устанавливая необходимость проведения электронного актирования, законодатель преследовал следующие цели: </w:t>
      </w:r>
    </w:p>
    <w:p w:rsidR="00877CA7" w:rsidRPr="00877CA7" w:rsidRDefault="00877CA7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BE17FF" w:rsidRP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модернизация процесса </w:t>
      </w:r>
      <w:proofErr w:type="spellStart"/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госзакупок</w:t>
      </w:r>
      <w:proofErr w:type="spellEnd"/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 и повышение его эффективности; </w:t>
      </w:r>
    </w:p>
    <w:p w:rsidR="00BE17FF" w:rsidRP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ускорение согласования сдачи-приемки по объектам; </w:t>
      </w:r>
    </w:p>
    <w:p w:rsidR="00BE17FF" w:rsidRP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контроль соблюдения сроков, указанных в контракте; </w:t>
      </w:r>
    </w:p>
    <w:p w:rsid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минимизация бумажных документов и переход на электронный документооборот; </w:t>
      </w:r>
    </w:p>
    <w:p w:rsidR="00BE17FF" w:rsidRP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сбор подробной статистики по </w:t>
      </w:r>
      <w:proofErr w:type="spellStart"/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госзакупкам</w:t>
      </w:r>
      <w:proofErr w:type="spellEnd"/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; </w:t>
      </w:r>
    </w:p>
    <w:p w:rsidR="00BE17FF" w:rsidRPr="00877CA7" w:rsidRDefault="008D0924" w:rsidP="00BE17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минимизация технических ошибок при реализации закупочной деятельности. </w:t>
      </w:r>
    </w:p>
    <w:p w:rsidR="00BE17FF" w:rsidRDefault="00BE17FF" w:rsidP="00BE17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E17FF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Электронный документооборот в сфере </w:t>
      </w:r>
      <w:proofErr w:type="spellStart"/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госзакупок</w:t>
      </w:r>
      <w:proofErr w:type="spellEnd"/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делает более прозрачными правоотношения при исполнении контракта. </w:t>
      </w:r>
    </w:p>
    <w:p w:rsidR="00BE17FF" w:rsidRPr="00877CA7" w:rsidRDefault="008D0924" w:rsidP="00877C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Для реализации электронного актирования заказчик должен прописать это условие в контракте и открыть контрагенту возможность формировать документы в цифровом формате. </w:t>
      </w:r>
    </w:p>
    <w:p w:rsidR="00BE17FF" w:rsidRDefault="00BE17FF" w:rsidP="008D09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E17FF" w:rsidRDefault="008D0924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D0924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Участники могут воспользоваться уроками и методическими материалами, представленными в Единой информационной системе. </w:t>
      </w:r>
    </w:p>
    <w:p w:rsidR="00877CA7" w:rsidRPr="00BE17FF" w:rsidRDefault="00877CA7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3347BA" w:rsidRDefault="008D0924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D0924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Для ознакомления с материалами необходимо </w:t>
      </w:r>
    </w:p>
    <w:p w:rsidR="003347BA" w:rsidRDefault="003347BA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3347BA" w:rsidRPr="003347BA" w:rsidRDefault="008D0924" w:rsidP="003347B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зайти в раздел «Документы» портала ЕИС, </w:t>
      </w:r>
    </w:p>
    <w:p w:rsidR="00BE17FF" w:rsidRPr="003347BA" w:rsidRDefault="008D0924" w:rsidP="003347B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перейти в раздел «Материалы для работы в ЕИС» и выбрать пункт «Материалы для работы с документами о приемке товаров (работ, услуг в электронной форме)». </w:t>
      </w:r>
    </w:p>
    <w:p w:rsidR="00256479" w:rsidRDefault="00256479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256479" w:rsidRDefault="00256479" w:rsidP="00256479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</w:pPr>
      <w:r w:rsidRPr="00256479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  <w:t>Пошаговая инструкция для поставщика</w:t>
      </w:r>
      <w:r w:rsidRPr="00256479"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  <w:t xml:space="preserve"> </w:t>
      </w:r>
    </w:p>
    <w:p w:rsidR="00256479" w:rsidRDefault="00256479" w:rsidP="00256479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ru-RU"/>
        </w:rPr>
      </w:pPr>
    </w:p>
    <w:p w:rsidR="00877CA7" w:rsidRPr="003347BA" w:rsidRDefault="00877CA7" w:rsidP="003347B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Шаг 1. Н</w:t>
      </w:r>
      <w:r w:rsidR="00256479"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еобходимо настроить права доступа</w:t>
      </w:r>
      <w:r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в личном кабинете на сайте ЕИС</w:t>
      </w:r>
      <w:r w:rsidR="00256479"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877CA7" w:rsidRPr="003347BA" w:rsidRDefault="00256479" w:rsidP="00877CA7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просмотр договоров; </w:t>
      </w:r>
    </w:p>
    <w:p w:rsidR="00877CA7" w:rsidRPr="003347BA" w:rsidRDefault="00256479" w:rsidP="00877CA7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формирование актов о приемке. </w:t>
      </w:r>
    </w:p>
    <w:p w:rsidR="00877CA7" w:rsidRDefault="00877CA7" w:rsidP="00256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56479" w:rsidRDefault="00256479" w:rsidP="00256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56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Также необходимо проверить наличие доверенности на подписание документов по договору. </w:t>
      </w:r>
    </w:p>
    <w:p w:rsidR="00256479" w:rsidRDefault="00256479" w:rsidP="00256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Шаг 2. Выбор нужного договора или его этап. </w:t>
      </w:r>
    </w:p>
    <w:p w:rsidR="00256479" w:rsidRPr="00877CA7" w:rsidRDefault="00256479" w:rsidP="00256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Найти его можно на вкладке «Исполнение».</w:t>
      </w:r>
    </w:p>
    <w:p w:rsidR="00256479" w:rsidRDefault="00256479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Шаг 3. Выбрав нужный контракт, в его меню необходимо выбрать пункт «Создать первичный учетный документ». 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После этого на экране появится форма для заполнения.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Частично информация в ней заполняется автоматически, на основе данных, имеющихся в реестре контрактов.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Остальные части формы должен заполнить поставщик.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Через ЕИС возможно создать такие виды документации: </w:t>
      </w:r>
    </w:p>
    <w:p w:rsidR="00877CA7" w:rsidRPr="00877CA7" w:rsidRDefault="00256479" w:rsidP="00877CA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о приемке, который является аналогом товарной накладной или бумажного акта о приемке товара; </w:t>
      </w:r>
    </w:p>
    <w:p w:rsidR="00877CA7" w:rsidRPr="00877CA7" w:rsidRDefault="00256479" w:rsidP="00877CA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счет-фактура; </w:t>
      </w:r>
    </w:p>
    <w:p w:rsidR="00877CA7" w:rsidRDefault="00256479" w:rsidP="00877CA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универсальный первичный до</w:t>
      </w:r>
      <w:r w:rsidR="003347B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кумент (он заменяет счет-фактуру</w:t>
      </w: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, акт о приемке и товарную накладную). </w:t>
      </w:r>
    </w:p>
    <w:p w:rsidR="003347BA" w:rsidRPr="00877CA7" w:rsidRDefault="003347BA" w:rsidP="003347BA">
      <w:pPr>
        <w:pStyle w:val="a5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</w:p>
    <w:p w:rsidR="00877CA7" w:rsidRPr="003347BA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  <w:t xml:space="preserve">Какой из вариантов выбрать? </w:t>
      </w:r>
    </w:p>
    <w:p w:rsidR="00877CA7" w:rsidRDefault="00877CA7" w:rsidP="00256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Если поставщик является плательщиком НДС, он может составить акт о приемке и счет-фактуру.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Второй вариант для такого исполнителя – составление уникального первичного документа (УПД). </w:t>
      </w:r>
    </w:p>
    <w:p w:rsidR="00877CA7" w:rsidRP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Для тех поставщиков, которые не обязаны уплачивать НДС достаточно составить акт о приемке. </w:t>
      </w:r>
    </w:p>
    <w:p w:rsidR="00256479" w:rsidRPr="00877CA7" w:rsidRDefault="00256479" w:rsidP="00256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Если в контракте предусмотрены дополнительные документы, поставщик может приложить их отсканированные копии.</w:t>
      </w:r>
    </w:p>
    <w:p w:rsidR="00256479" w:rsidRDefault="00256479" w:rsidP="00BE17F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877CA7" w:rsidRDefault="00256479" w:rsidP="002564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Шаг 4. Подписание цифровой документации с помощью электронной подписи и отправка его заказчику.</w:t>
      </w:r>
    </w:p>
    <w:p w:rsidR="00877CA7" w:rsidRPr="00877CA7" w:rsidRDefault="00256479" w:rsidP="00877CA7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Для этого необходимо иметь квалифицированную ЭЦП, юридическая сила которой аналогична традиционной подписи. </w:t>
      </w:r>
    </w:p>
    <w:p w:rsidR="00877CA7" w:rsidRPr="00877CA7" w:rsidRDefault="00256479" w:rsidP="00877CA7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Подписанный документ система проверяет автоматически. </w:t>
      </w:r>
    </w:p>
    <w:p w:rsidR="00877CA7" w:rsidRPr="00877CA7" w:rsidRDefault="00256479" w:rsidP="00877CA7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Если все заполнено правильно, его отправляют заказчику. </w:t>
      </w:r>
    </w:p>
    <w:p w:rsidR="00877CA7" w:rsidRDefault="00256479" w:rsidP="00256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Шаг 5. Поставка товаров, работ или услуг.</w:t>
      </w:r>
      <w:r w:rsidRPr="002564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77CA7" w:rsidRPr="00877CA7" w:rsidRDefault="00256479" w:rsidP="00877CA7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На этом этапе заказчик может принять его или отказаться от приемки. </w:t>
      </w:r>
    </w:p>
    <w:p w:rsidR="00877CA7" w:rsidRPr="00877CA7" w:rsidRDefault="00256479" w:rsidP="00877CA7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Во втором случае следует устранить нарушения, на которые указал заказчик, повторно сформировать документы и направить их контрагенту. </w:t>
      </w:r>
    </w:p>
    <w:p w:rsidR="00877CA7" w:rsidRPr="00877CA7" w:rsidRDefault="00256479" w:rsidP="00877CA7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После можно повторно произвести поставку. </w:t>
      </w:r>
    </w:p>
    <w:p w:rsidR="00256479" w:rsidRPr="00877CA7" w:rsidRDefault="00877CA7" w:rsidP="00877CA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Если </w:t>
      </w:r>
      <w:r w:rsidR="00256479" w:rsidRPr="00877CA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заказчик предъявляет немотивированные требования, поставщик может обжаловать его действия.</w:t>
      </w:r>
    </w:p>
    <w:p w:rsidR="003347BA" w:rsidRDefault="003347BA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874F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Пошаговая инструкция для заказчика </w:t>
      </w:r>
    </w:p>
    <w:p w:rsidR="003347BA" w:rsidRPr="00877CA7" w:rsidRDefault="003347BA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347BA" w:rsidRPr="003347BA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На этапе приемки заказчик должен сверить акт с фактически поставленными товарами, работами или услугами. </w:t>
      </w:r>
    </w:p>
    <w:p w:rsidR="009874F9" w:rsidRPr="003347BA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Электронное актирование проходит в несколько шагов. </w:t>
      </w:r>
    </w:p>
    <w:p w:rsidR="009874F9" w:rsidRPr="003347BA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Шаг 1. Приемка продукции. </w:t>
      </w:r>
    </w:p>
    <w:p w:rsidR="009874F9" w:rsidRPr="003347BA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Шаг 2. Проведение экспертизы и составление заключения в бумажной форме. </w:t>
      </w:r>
    </w:p>
    <w:p w:rsidR="003347BA" w:rsidRDefault="009874F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347BA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Шаг 3. Составление электронной документации о приемке поставки.</w:t>
      </w:r>
      <w:r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Default="006C196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Для этого заказчик должен выбрать нужный контракт со статусом «Ожидает подтверждения получения». </w:t>
      </w:r>
    </w:p>
    <w:p w:rsidR="009874F9" w:rsidRPr="006C196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Необходимо сформировать </w:t>
      </w:r>
      <w:r w:rsidR="003347BA"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подтверждение </w:t>
      </w: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для контрагента и подтвердить факт поставки.</w:t>
      </w:r>
      <w:r w:rsidR="006C1969"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Pr="006C1969" w:rsidRDefault="006C196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 Шаг 4. Подписание акта от поставщика.</w:t>
      </w: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Pr="006C196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  <w:t xml:space="preserve">Заказчику следует изучить документ, представленный исполнителем. </w:t>
      </w:r>
    </w:p>
    <w:p w:rsidR="009874F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  <w:t xml:space="preserve">Важно помнить: длительность этапа ограничена законодательством. На подписание у заказчика есть 20 рабочих дней, а на оплату – 10 дней. </w:t>
      </w:r>
    </w:p>
    <w:p w:rsidR="006C1969" w:rsidRPr="006C1969" w:rsidRDefault="006C1969" w:rsidP="009874F9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ru-RU"/>
        </w:rPr>
      </w:pPr>
    </w:p>
    <w:p w:rsidR="009874F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Шаг 5. Если акт от поставщика составлен корректно, необходимо заполнить часть заказчика и приложить к электронной документации отсканированные документы о приемке товара.</w:t>
      </w:r>
    </w:p>
    <w:p w:rsidR="006C1969" w:rsidRPr="006C1969" w:rsidRDefault="006C196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Шаг 6. Подписание и отправка.</w:t>
      </w:r>
      <w:r w:rsidRPr="006C196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Default="006C196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 должен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подписать документ (акт) </w:t>
      </w:r>
      <w:r w:rsidR="009874F9"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помощью электронной цифровой подписи и направить его поставщику. </w:t>
      </w: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необходимости, документы по поставке можно распечатать.</w:t>
      </w:r>
    </w:p>
    <w:p w:rsidR="006C1969" w:rsidRDefault="009874F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делают следующим образом: нажимаем правой кнопкой мыши на нужный акт, в контекстном меню выбираем пункт «Просмотр печатной формы», распечатываем. </w:t>
      </w:r>
    </w:p>
    <w:p w:rsidR="009874F9" w:rsidRDefault="009874F9" w:rsidP="009874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874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Можно также сохранить документацию на компьютере. </w:t>
      </w:r>
    </w:p>
    <w:p w:rsidR="009874F9" w:rsidRPr="006C1969" w:rsidRDefault="009874F9" w:rsidP="009874F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Шаг 7. Оплата товара в соответствии с условиями договора и требованиями ФЗ №44. </w:t>
      </w:r>
    </w:p>
    <w:p w:rsidR="009874F9" w:rsidRPr="006C1969" w:rsidRDefault="009874F9" w:rsidP="009874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Шаг 8. Внесение сведения об</w:t>
      </w:r>
      <w:r w:rsid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 исполнении в реестр контрактов(автоматически).</w:t>
      </w:r>
    </w:p>
    <w:p w:rsidR="00314716" w:rsidRDefault="00314716"/>
    <w:p w:rsidR="006C1969" w:rsidRDefault="00571ECC" w:rsidP="00571EC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Как оформить отказ</w:t>
      </w:r>
    </w:p>
    <w:p w:rsidR="00571ECC" w:rsidRPr="00877CA7" w:rsidRDefault="00571ECC" w:rsidP="00571EC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Pr="006C1969" w:rsidRDefault="00571ECC" w:rsidP="006C1969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Если товары, работы или услуги не соответствуют условиям дог</w:t>
      </w:r>
      <w:r w:rsidR="006C1969"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овора, можно оформить отказ</w:t>
      </w: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6C1969" w:rsidRPr="006C1969" w:rsidRDefault="00571ECC" w:rsidP="006C1969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Для этого заказчик должен указать основание для отказа. </w:t>
      </w:r>
    </w:p>
    <w:p w:rsidR="006C1969" w:rsidRPr="006C1969" w:rsidRDefault="00571ECC" w:rsidP="006C1969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Для этого в поле «Итог приемки» необходимо выбрать пункт «Товары (работы, услуги не приняты». </w:t>
      </w:r>
    </w:p>
    <w:p w:rsidR="006C1969" w:rsidRPr="006C1969" w:rsidRDefault="00571ECC" w:rsidP="006C1969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 интерфейсе портала появится поле «Информация о причинах отказа в приемке в соответствии с условиями контракта». </w:t>
      </w:r>
    </w:p>
    <w:p w:rsidR="006C1969" w:rsidRDefault="00571ECC" w:rsidP="006C1969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Здесь необходимо перечислить причины отказа и приложить скан бумажного мотивированного отказа, подписанного всеми членами приемочной комиссии. Электронную форму отказа необходимо подписать ЭЦП и отправить поставщику. </w:t>
      </w:r>
    </w:p>
    <w:p w:rsidR="006C1969" w:rsidRPr="006C1969" w:rsidRDefault="00571ECC" w:rsidP="006C1969">
      <w:pPr>
        <w:pStyle w:val="a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C1969" w:rsidRDefault="00571ECC" w:rsidP="00571EC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Если заказчик решил частично принять поставленные контраг</w:t>
      </w:r>
      <w:r w:rsid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ентом товары, услуги или работы:</w:t>
      </w:r>
      <w:r w:rsidRPr="006C196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6C1969" w:rsidRDefault="006C1969" w:rsidP="00571EC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</w:p>
    <w:p w:rsidR="006C1969" w:rsidRPr="006C1969" w:rsidRDefault="00571ECC" w:rsidP="006C1969">
      <w:pPr>
        <w:pStyle w:val="a5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 такой ситуации в поле «Итог приемки» необходимо выбрать пункт «Товары (работы, услуги) приняты с расхожденьями (претензией)». </w:t>
      </w:r>
    </w:p>
    <w:p w:rsidR="006C1969" w:rsidRPr="006C1969" w:rsidRDefault="00571ECC" w:rsidP="006C1969">
      <w:pPr>
        <w:pStyle w:val="a5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 появившемся поле «Информация о расхождениях в приемке товаров, работ и услуг» необходимо обосновать свой отказ по каждой позиции, прикрепить сканы приемочных документов и отправить информацию поставщику.</w:t>
      </w:r>
    </w:p>
    <w:p w:rsidR="00571ECC" w:rsidRPr="006C1969" w:rsidRDefault="00571ECC" w:rsidP="006C1969">
      <w:pPr>
        <w:pStyle w:val="a5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Последний, со своей стороны, направляет </w:t>
      </w:r>
      <w:proofErr w:type="spellStart"/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госзаказчику</w:t>
      </w:r>
      <w:proofErr w:type="spellEnd"/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скорректированный документ о приемке. В нем указывают лишь те позиции, которые принял </w:t>
      </w:r>
      <w:proofErr w:type="spellStart"/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госзаказчик</w:t>
      </w:r>
      <w:proofErr w:type="spellEnd"/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 Оплату производят на основании корректировочного акта.</w:t>
      </w:r>
    </w:p>
    <w:p w:rsidR="00BD14DB" w:rsidRPr="006C1969" w:rsidRDefault="00BD14DB" w:rsidP="00571EC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D14DB" w:rsidRPr="00877CA7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77C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Как прописать в контракте </w:t>
      </w:r>
    </w:p>
    <w:p w:rsidR="006C1969" w:rsidRPr="006C1969" w:rsidRDefault="00BD14DB" w:rsidP="006C1969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 соответствии с требованиями Постановления Правите</w:t>
      </w:r>
      <w:r w:rsidR="006C1969"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льства №667 от 28.04.2021, </w:t>
      </w: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заказчик в обязательном порядке должен прописывать в контракте условие о проведении электронного актирования.  </w:t>
      </w:r>
    </w:p>
    <w:p w:rsidR="006C1969" w:rsidRPr="006C1969" w:rsidRDefault="00BD14DB" w:rsidP="006C1969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Это необходимо сделать как в случае проведения аукциона, так и при заказе у единого поставщика. </w:t>
      </w:r>
      <w:r w:rsidR="006C1969"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(кроме п.4 ч.1 ст.93, если НМЦК не превышает 600 000 рублей).</w:t>
      </w:r>
    </w:p>
    <w:p w:rsidR="006C1969" w:rsidRPr="00832DA3" w:rsidRDefault="00BD14DB" w:rsidP="00832DA3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Прописать в контракте требование об электронной приемке Заказчик вправе самостоятельно разработать условия об электронной приемке. </w:t>
      </w:r>
    </w:p>
    <w:p w:rsidR="006C1969" w:rsidRPr="00832DA3" w:rsidRDefault="006C1969" w:rsidP="00832DA3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Использовать типовые условия</w:t>
      </w:r>
      <w:r w:rsidR="00BD14DB"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, предусмотренные разделом 6 типового контракта на пос</w:t>
      </w: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тавку лекарственных препаратов Заказчик обязан.</w:t>
      </w:r>
    </w:p>
    <w:p w:rsidR="00832DA3" w:rsidRDefault="00832DA3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2DA3" w:rsidRPr="00832DA3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Схема документооборота между поставщиком и заказчиком в ЕИС </w:t>
      </w:r>
    </w:p>
    <w:p w:rsidR="00832DA3" w:rsidRDefault="00832DA3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32DA3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Документоо</w:t>
      </w:r>
      <w:r w:rsidR="00832D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борот между контрагентами по 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контракту работает следующим образом: </w:t>
      </w:r>
    </w:p>
    <w:p w:rsidR="00832DA3" w:rsidRPr="00832DA3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заказчик открывает функционал единой информационной системы, предназначенный для формирования документов; </w:t>
      </w:r>
    </w:p>
    <w:p w:rsidR="00832DA3" w:rsidRPr="00832DA3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поставщик составляет акт в электронной форме; </w:t>
      </w:r>
    </w:p>
    <w:p w:rsidR="00832DA3" w:rsidRPr="00832DA3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исполнитель производить поставку по </w:t>
      </w:r>
      <w:proofErr w:type="spellStart"/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госконтракту</w:t>
      </w:r>
      <w:proofErr w:type="spellEnd"/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832DA3" w:rsidRPr="00832DA3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заказчик принимает объект закупки; </w:t>
      </w:r>
    </w:p>
    <w:p w:rsidR="00832DA3" w:rsidRPr="00832DA3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заказчик подписывает приемочные документы (акт о полной или частичной приемке, мотивированный отказ в приеме продукции); </w:t>
      </w:r>
    </w:p>
    <w:p w:rsidR="00BD14DB" w:rsidRPr="000173D4" w:rsidRDefault="00BD14DB" w:rsidP="00832DA3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при отказе исполнитель либо заново поставляет товар с учетом замечаний и формирует электронный акт заново, либо обжалует действия заказчика; при проведении частичной приемки исполнитель формирует корректировочный акт и либо производит дополнительную поставку, либо обжалует неправомерные действия контрагента.</w:t>
      </w:r>
    </w:p>
    <w:p w:rsidR="000173D4" w:rsidRDefault="000173D4" w:rsidP="000173D4">
      <w:pPr>
        <w:pStyle w:val="a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173D4" w:rsidRPr="000173D4" w:rsidRDefault="000173D4" w:rsidP="000173D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-путем </w:t>
      </w:r>
      <w:r w:rsidRPr="000173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направления поставщиком (подрядчиком, исполнителем) заказчику в ЕИС уведомления о намерении обжаловать отказ от приемки в случае несогласия с полученным мотивированным отказом, а также возможность отзыва такого уведомления.</w:t>
      </w:r>
    </w:p>
    <w:p w:rsidR="000173D4" w:rsidRPr="000173D4" w:rsidRDefault="000173D4" w:rsidP="000173D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3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Подробная информация о данных функциональных возможностях представлена в документах «Руководство пользователя. Электронный документооборот в процессе исполнения контрактов (ЛК поставщика)» и «Руководство пользователя. Реестр документов об исполнении контракта (ЛК заказчика)», расположенных в разделе «База знаний» личного кабинета ЕИС.</w:t>
      </w:r>
    </w:p>
    <w:p w:rsidR="00832DA3" w:rsidRPr="00832DA3" w:rsidRDefault="00832DA3" w:rsidP="00832DA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DA3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32DA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Как сформировать электронный документ о приемке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32DA3" w:rsidRDefault="00832DA3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Поставщик может сформировать в ЕИС </w:t>
      </w:r>
    </w:p>
    <w:p w:rsidR="00D63CFB" w:rsidRPr="00D63CFB" w:rsidRDefault="00D63CF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D63CFB" w:rsidRPr="00D63CFB" w:rsidRDefault="00BD14DB" w:rsidP="00D63CFB">
      <w:pPr>
        <w:pStyle w:val="a5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универсальный передаточный документ, </w:t>
      </w:r>
    </w:p>
    <w:p w:rsidR="00D63CFB" w:rsidRPr="00D63CFB" w:rsidRDefault="00BD14DB" w:rsidP="00D63CFB">
      <w:pPr>
        <w:pStyle w:val="a5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счет-фактуру </w:t>
      </w:r>
    </w:p>
    <w:p w:rsidR="00D63CFB" w:rsidRPr="00D63CFB" w:rsidRDefault="00BD14DB" w:rsidP="00D63CFB">
      <w:pPr>
        <w:pStyle w:val="a5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документ о приемке.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они равнозначны традиционным бумажным документам и подписываются усиленной цифровой подписью.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П</w:t>
      </w:r>
      <w:r w:rsidR="00BD14DB" w:rsidRPr="00D63CFB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оставщик заполняет следующие разделы: </w:t>
      </w:r>
    </w:p>
    <w:p w:rsidR="00D63CFB" w:rsidRPr="00D63CFB" w:rsidRDefault="00D63CF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Общая информация. </w:t>
      </w:r>
    </w:p>
    <w:p w:rsidR="00D63CFB" w:rsidRPr="00D63CFB" w:rsidRDefault="00D63CF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Здесь указывают основные сведения о документе, его вид, дату формирования, наименование исполнителя.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Контрагенты.</w:t>
      </w:r>
    </w:p>
    <w:p w:rsidR="00D63CFB" w:rsidRPr="00D63CFB" w:rsidRDefault="00D63CF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разделе необходимо указать информацию о поставщике и заказчике.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Например, названия организаций, их ИНН и КПП, реквизиты регистрационных документов. Эти данные указываются автоматически.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Однако поставщик может дополнить такую информацию, как адрес, банковские реквизиты сторон, дописать номера телефонов и адреса электронной почты.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Товары, работы, услуги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Такие данные, как название и код КТРУ, единицы измерения, цены с учетом НДС система вносит самостоятельно.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Исполнитель должен указать сорт и артикул предмета закупки, количество позиций и данные таможенной декларации.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Факт отгрузки.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Раздел заполняют только в случае, когда формируется универсальный передаточный документ. В разделе указывают всю инфо</w:t>
      </w:r>
      <w:r w:rsidR="00D63C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рмацию по отгрузке предметов 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контракта.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Например, даты поставки, данные транспортной накладной, данные документа об отгрузке, информация о сотруднике, который осуществит передачу товара.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Подписанты.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63CFB" w:rsidRDefault="00D63CF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разделе указывают информацию обо всех, кто подписывает готовый документ. Система автоматически показывает данные должностных лиц, которые имеют право на подписание документации.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Поставщик может выбрать одного из них или нескольких. </w:t>
      </w:r>
    </w:p>
    <w:p w:rsidR="00D63CFB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Подписание.</w:t>
      </w:r>
    </w:p>
    <w:p w:rsidR="00D63CFB" w:rsidRPr="00D63CFB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63CF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D14D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этом разделе поставщик может увидеть версию документа для распечатывания, проверить внесенную информацию и подтвердить, что акт готов к подписанию. Его подписывают все ответственные сотрудники, выбранные поставщиков в предыдущем разделе. А система автоматически проверяет на ошибки. После проверки документ автоматически направляется заказчику.</w:t>
      </w:r>
    </w:p>
    <w:p w:rsidR="00BD14D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46CB4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46C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Как исправить первичный учетный документ в ЕИС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46CB4" w:rsidRDefault="00C46CB4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76AC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проведении такой процедуры, как электронное актирование 44 ФЗ, возможны ошибки и опечатки при заполнении документов.</w:t>
      </w:r>
    </w:p>
    <w:p w:rsidR="00A476AC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Исправление первичного учетного документа возможно на следующих этапах его формирования: </w:t>
      </w:r>
    </w:p>
    <w:p w:rsidR="00A476AC" w:rsidRPr="00A476AC" w:rsidRDefault="00BD14DB" w:rsidP="00A476AC">
      <w:pPr>
        <w:pStyle w:val="a5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стадия проекта; </w:t>
      </w:r>
    </w:p>
    <w:p w:rsidR="00A476AC" w:rsidRPr="00A476AC" w:rsidRDefault="00BD14DB" w:rsidP="00A476AC">
      <w:pPr>
        <w:pStyle w:val="a5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период нахождения документа на подписании; </w:t>
      </w:r>
    </w:p>
    <w:p w:rsidR="00A476AC" w:rsidRPr="00A476AC" w:rsidRDefault="00BD14DB" w:rsidP="00A476A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этап «ошибка доставки».</w:t>
      </w:r>
    </w:p>
    <w:p w:rsidR="00A476AC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внесения изменений необходимо воспользоваться меню документа и выбрать пункт «Открыть на редактирование». </w:t>
      </w:r>
    </w:p>
    <w:p w:rsidR="00A476AC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Второй вариант – пункт «Внести изменения». </w:t>
      </w:r>
    </w:p>
    <w:p w:rsidR="00BD14DB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открывшейся форме поставщик вносит необходимые изменения и подписывает документ.</w:t>
      </w:r>
    </w:p>
    <w:p w:rsidR="00A476AC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Если стадии разработки документа, упомянутые выше, изменить его невозможно. Однако возможно создать отдельный документ-исправление. Исполнитель может воспользоваться функцией «Создать исправление». </w:t>
      </w:r>
    </w:p>
    <w:p w:rsidR="00A476AC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Система сформирует идентичную копию акта, в которой можно исправить отдельные пункты. </w:t>
      </w:r>
    </w:p>
    <w:p w:rsidR="00A476AC" w:rsidRDefault="00BD14DB" w:rsidP="00A47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Перечислим разделы</w:t>
      </w:r>
      <w:r w:rsid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которые не подлежат исправлению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наименование и количество продукции;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вид приемочного документа; </w:t>
      </w:r>
    </w:p>
    <w:p w:rsid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стоимость товара с учетом налоговых сборов; сумма акциза. </w:t>
      </w:r>
    </w:p>
    <w:p w:rsidR="00A476AC" w:rsidRPr="00A476AC" w:rsidRDefault="00A476AC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список</w:t>
      </w:r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товаров, работ или </w:t>
      </w:r>
      <w:proofErr w:type="spellStart"/>
      <w:proofErr w:type="gramStart"/>
      <w:r w:rsidRPr="00BD14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услуг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BD14DB"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spellEnd"/>
      <w:proofErr w:type="gramEnd"/>
      <w:r w:rsidR="00BD14DB"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есть необходимость изменить его, следует создать корректировочный документ.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этого в меню контракта нужно выбрать пункт «Создать универсальный корректировочный документ».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портале система создаст копию передаточного документа, куда можно внести следующие изменения: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изменить количество товаров, работ или услуг в сторону увеличения или уменьшения;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исправить цену за единицу ТРУ; </w:t>
      </w:r>
    </w:p>
    <w:p w:rsidR="00A476AC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добавить или удалить конкретный товар, работу, услугу. </w:t>
      </w:r>
    </w:p>
    <w:p w:rsidR="00BD14DB" w:rsidRPr="00A476AC" w:rsidRDefault="00BD14DB" w:rsidP="00A476A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476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Изменения должны быть обоснованы. Поэтому поставщик должен приложить обоснование для внесения изменений (отсканированные документы).</w:t>
      </w:r>
    </w:p>
    <w:p w:rsidR="00BD14DB" w:rsidRDefault="00BD14DB" w:rsidP="00BD14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77CA7" w:rsidRPr="006C1969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Как передать электронные документы о приемке в налоговую </w:t>
      </w:r>
    </w:p>
    <w:p w:rsidR="006C1969" w:rsidRPr="006C1969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Передача документов по закупке в налоговые органы также производится в электронном виде. </w:t>
      </w:r>
    </w:p>
    <w:p w:rsidR="006C1969" w:rsidRPr="006C1969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Сделать это можно через личный кабинет налогоплательщика. </w:t>
      </w:r>
    </w:p>
    <w:p w:rsidR="006C1969" w:rsidRPr="006C1969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Если необходимо передать документы, неподходящие для электронного документооборота, можно распечатать их и отправить в бумажном виде.  </w:t>
      </w:r>
    </w:p>
    <w:p w:rsidR="006C1969" w:rsidRPr="006C1969" w:rsidRDefault="00BD14DB" w:rsidP="00BD14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Важно помнить: в распечатанном документе должны быть данные о подписании документа с помощью ЭЦП. </w:t>
      </w:r>
    </w:p>
    <w:p w:rsidR="00BD14DB" w:rsidRDefault="00BD14DB" w:rsidP="00BD14D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u w:val="single"/>
          <w:shd w:val="clear" w:color="auto" w:fill="FFFFFF"/>
          <w:lang w:eastAsia="ru-RU"/>
        </w:rPr>
      </w:pPr>
      <w:r w:rsidRPr="006C1969">
        <w:rPr>
          <w:rFonts w:ascii="Arial" w:eastAsia="Times New Roman" w:hAnsi="Arial" w:cs="Arial"/>
          <w:color w:val="7030A0"/>
          <w:sz w:val="24"/>
          <w:szCs w:val="24"/>
          <w:u w:val="single"/>
          <w:shd w:val="clear" w:color="auto" w:fill="FFFFFF"/>
          <w:lang w:eastAsia="ru-RU"/>
        </w:rPr>
        <w:t>Таким образом, электронное актирование – это возможность передавать все документы через интернет, процедура, которая значительно экономит силы, время, делает процедуру закупок прозрачной и контролируемой.</w:t>
      </w:r>
    </w:p>
    <w:p w:rsidR="002A181B" w:rsidRDefault="002A181B" w:rsidP="00BD14D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u w:val="single"/>
          <w:shd w:val="clear" w:color="auto" w:fill="FFFFFF"/>
          <w:lang w:eastAsia="ru-RU"/>
        </w:rPr>
      </w:pPr>
    </w:p>
    <w:p w:rsidR="000173D4" w:rsidRDefault="000173D4" w:rsidP="00BD14D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u w:val="single"/>
          <w:shd w:val="clear" w:color="auto" w:fill="FFFFFF"/>
          <w:lang w:eastAsia="ru-RU"/>
        </w:rPr>
      </w:pPr>
    </w:p>
    <w:p w:rsidR="000173D4" w:rsidRPr="002A181B" w:rsidRDefault="000173D4" w:rsidP="002A1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2A181B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Информация о запрете применения международных непатентованных наименований лекарственных препаратов не на основании справочника ЕСКЛП</w:t>
      </w:r>
    </w:p>
    <w:p w:rsidR="000173D4" w:rsidRPr="000173D4" w:rsidRDefault="000173D4" w:rsidP="000173D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</w:p>
    <w:p w:rsidR="000173D4" w:rsidRPr="002A181B" w:rsidRDefault="000173D4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A18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В соответствии с требованиями, изложенными в письме Минздрава России от 14.02.2020 № 18-2/И/2-1554, в ЕИС реализована блокировка внесения сведений о международном непатентованном наименовании (далее - МНН) лекарственного препарата в извещение об осуществлении закупки и в сведения о контракте не на основании Единого структурированного справочника-каталога лекарственных препаратов для медицинского применения (далее - ЕСКЛП).</w:t>
      </w:r>
    </w:p>
    <w:p w:rsidR="000173D4" w:rsidRPr="002A181B" w:rsidRDefault="000173D4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A18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В случае осуществления закупки на лекарственный препарат с МНН, который не включен в ЕСКЛП, в ЕИС предоставлена возможность введения значения МНН вручную, но с обязательным указанием причин корректировки характеристик лекарственного препарата.</w:t>
      </w:r>
    </w:p>
    <w:p w:rsidR="000173D4" w:rsidRDefault="000173D4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A18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Подробная информация о реализованной функциональности содержится в документе «Краткое руководство пользователя. Лекарственные препараты в версии ЕИС 10.1», доступном в личном кабинете пользователя ЕИС в разделе «База знаний» - «Руководство пользователя и обучающие видеоматериалы».</w:t>
      </w:r>
    </w:p>
    <w:p w:rsidR="00E15409" w:rsidRDefault="00E15409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15409" w:rsidRDefault="00E15409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15409" w:rsidRPr="002A181B" w:rsidRDefault="00E15409" w:rsidP="002A1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15409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>Придется ли получать электронную подпись для закупок в ФНС с 01.07.2021?</w:t>
      </w:r>
    </w:p>
    <w:p w:rsidR="00E15409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</w:p>
    <w:p w:rsidR="00A476AC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 xml:space="preserve">Государственные и муниципальные заказчики получают ЭЦП для закупок бесплатно — в удостоверяющих центрах территориального отдела казначейства (ТОФК). </w:t>
      </w:r>
    </w:p>
    <w:p w:rsidR="00A476AC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 xml:space="preserve">Исполнители же оформляют усиленную квалифицированную подпись за деньги — в коммерческих аккредитованных центрах. </w:t>
      </w:r>
    </w:p>
    <w:p w:rsidR="00A476AC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 xml:space="preserve">С 01.07.2021 это изменится: удостоверяющий центр ФНС начнет выдавать КЭП для организаций без взимания платы. </w:t>
      </w:r>
    </w:p>
    <w:p w:rsidR="00A476AC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 xml:space="preserve">Вот кто сможет получить электронную подпись через налоговую: индивидуальные предприниматели; </w:t>
      </w:r>
    </w:p>
    <w:p w:rsidR="00A476AC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 xml:space="preserve">большинство юридических лиц; </w:t>
      </w:r>
    </w:p>
    <w:p w:rsidR="00BD14DB" w:rsidRDefault="00E15409" w:rsidP="00A476AC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3E8E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3E8E8"/>
        </w:rPr>
        <w:t>нотариусы.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A476AC" w:rsidRDefault="00E15409" w:rsidP="00E154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64646"/>
          <w:sz w:val="32"/>
          <w:szCs w:val="32"/>
        </w:rPr>
      </w:pPr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Организации и ИП, получившие сертификаты, созданные аккредитованными после 01.07.2020 УЦ, вправе применять такие сертификаты и после 01.01.2022 — до окончания срока действия </w:t>
      </w:r>
      <w:r w:rsidR="00A476AC">
        <w:rPr>
          <w:rFonts w:ascii="Arial" w:hAnsi="Arial" w:cs="Arial"/>
          <w:b/>
          <w:color w:val="464646"/>
          <w:sz w:val="32"/>
          <w:szCs w:val="32"/>
        </w:rPr>
        <w:t xml:space="preserve">(15 месяцев) </w:t>
      </w:r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таких сертификатов. </w:t>
      </w:r>
    </w:p>
    <w:p w:rsidR="00E15409" w:rsidRPr="00A476AC" w:rsidRDefault="00E15409" w:rsidP="00E1540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464646"/>
          <w:sz w:val="32"/>
          <w:szCs w:val="32"/>
        </w:rPr>
      </w:pPr>
      <w:r w:rsidRPr="00A476AC">
        <w:rPr>
          <w:rFonts w:ascii="Arial" w:hAnsi="Arial" w:cs="Arial"/>
          <w:b/>
          <w:color w:val="464646"/>
          <w:sz w:val="32"/>
          <w:szCs w:val="32"/>
        </w:rPr>
        <w:lastRenderedPageBreak/>
        <w:t>По окончании срока их действия организации и предприниматели могут использовать только сертификаты, выданные удостоверяющим центром ФНС.</w:t>
      </w:r>
    </w:p>
    <w:p w:rsidR="00A476AC" w:rsidRDefault="00E15409" w:rsidP="00A476AC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b/>
          <w:color w:val="464646"/>
          <w:sz w:val="32"/>
          <w:szCs w:val="32"/>
        </w:rPr>
      </w:pPr>
      <w:r w:rsidRPr="00A476AC">
        <w:rPr>
          <w:rFonts w:ascii="Arial" w:hAnsi="Arial" w:cs="Arial"/>
          <w:b/>
          <w:color w:val="464646"/>
          <w:sz w:val="32"/>
          <w:szCs w:val="32"/>
        </w:rPr>
        <w:t>Есть два вида лиц, которые могут получить ЭП в налоговой:</w:t>
      </w:r>
      <w:r w:rsidRPr="00A476AC">
        <w:rPr>
          <w:rFonts w:ascii="Arial" w:hAnsi="Arial" w:cs="Arial"/>
          <w:b/>
          <w:color w:val="464646"/>
          <w:sz w:val="32"/>
          <w:szCs w:val="32"/>
        </w:rPr>
        <w:br/>
        <w:t xml:space="preserve">• если </w:t>
      </w:r>
      <w:proofErr w:type="spellStart"/>
      <w:r w:rsidRPr="00A476AC">
        <w:rPr>
          <w:rFonts w:ascii="Arial" w:hAnsi="Arial" w:cs="Arial"/>
          <w:b/>
          <w:color w:val="464646"/>
          <w:sz w:val="32"/>
          <w:szCs w:val="32"/>
        </w:rPr>
        <w:t>юрлицу</w:t>
      </w:r>
      <w:proofErr w:type="spellEnd"/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 выдан сертификат ключа проверки ЭП, в качестве владельца сертификата выступает только </w:t>
      </w:r>
      <w:proofErr w:type="spellStart"/>
      <w:r w:rsidRPr="00A476AC">
        <w:rPr>
          <w:rFonts w:ascii="Arial" w:hAnsi="Arial" w:cs="Arial"/>
          <w:b/>
          <w:color w:val="464646"/>
          <w:sz w:val="32"/>
          <w:szCs w:val="32"/>
        </w:rPr>
        <w:t>юрлицо</w:t>
      </w:r>
      <w:proofErr w:type="spellEnd"/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 и физлицо, действующее от его имени без доверенности (п. 9 ст. 1 Федерального закона от 27.12.2019 N 476-ФЗ). Чаще всего, под последним понимается генеральный директор компании;</w:t>
      </w:r>
      <w:r w:rsidRPr="00A476AC">
        <w:rPr>
          <w:rFonts w:ascii="Arial" w:hAnsi="Arial" w:cs="Arial"/>
          <w:b/>
          <w:color w:val="464646"/>
          <w:sz w:val="32"/>
          <w:szCs w:val="32"/>
        </w:rPr>
        <w:br/>
        <w:t xml:space="preserve">• если от имени </w:t>
      </w:r>
      <w:proofErr w:type="spellStart"/>
      <w:r w:rsidRPr="00A476AC">
        <w:rPr>
          <w:rFonts w:ascii="Arial" w:hAnsi="Arial" w:cs="Arial"/>
          <w:b/>
          <w:color w:val="464646"/>
          <w:sz w:val="32"/>
          <w:szCs w:val="32"/>
        </w:rPr>
        <w:t>юрлица</w:t>
      </w:r>
      <w:proofErr w:type="spellEnd"/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 действует физлицо-представитель, электронный документ подписывается его квалифицированной ЭП с приложением доверенности от имени </w:t>
      </w:r>
      <w:proofErr w:type="spellStart"/>
      <w:r w:rsidRPr="00A476AC">
        <w:rPr>
          <w:rFonts w:ascii="Arial" w:hAnsi="Arial" w:cs="Arial"/>
          <w:b/>
          <w:color w:val="464646"/>
          <w:sz w:val="32"/>
          <w:szCs w:val="32"/>
        </w:rPr>
        <w:t>юрлица</w:t>
      </w:r>
      <w:proofErr w:type="spellEnd"/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. </w:t>
      </w:r>
    </w:p>
    <w:p w:rsidR="00E15409" w:rsidRDefault="00E15409" w:rsidP="00A476AC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b/>
          <w:color w:val="464646"/>
          <w:sz w:val="32"/>
          <w:szCs w:val="32"/>
        </w:rPr>
      </w:pPr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Доверенность изготавливают в электронной форме, подписывают квалифицированной ЭП </w:t>
      </w:r>
      <w:proofErr w:type="spellStart"/>
      <w:r w:rsidRPr="00A476AC">
        <w:rPr>
          <w:rFonts w:ascii="Arial" w:hAnsi="Arial" w:cs="Arial"/>
          <w:b/>
          <w:color w:val="464646"/>
          <w:sz w:val="32"/>
          <w:szCs w:val="32"/>
        </w:rPr>
        <w:t>юрлица</w:t>
      </w:r>
      <w:proofErr w:type="spellEnd"/>
      <w:r w:rsidRPr="00A476AC">
        <w:rPr>
          <w:rFonts w:ascii="Arial" w:hAnsi="Arial" w:cs="Arial"/>
          <w:b/>
          <w:color w:val="464646"/>
          <w:sz w:val="32"/>
          <w:szCs w:val="32"/>
        </w:rPr>
        <w:t xml:space="preserve"> и представляют посредством ее включения в пакет электронных документов, если иной порядок не предусмотрен соглашением юр</w:t>
      </w:r>
      <w:r w:rsidR="00A476AC">
        <w:rPr>
          <w:rFonts w:ascii="Arial" w:hAnsi="Arial" w:cs="Arial"/>
          <w:b/>
          <w:color w:val="464646"/>
          <w:sz w:val="32"/>
          <w:szCs w:val="32"/>
        </w:rPr>
        <w:t xml:space="preserve">. </w:t>
      </w:r>
      <w:r w:rsidRPr="00A476AC">
        <w:rPr>
          <w:rFonts w:ascii="Arial" w:hAnsi="Arial" w:cs="Arial"/>
          <w:b/>
          <w:color w:val="464646"/>
          <w:sz w:val="32"/>
          <w:szCs w:val="32"/>
        </w:rPr>
        <w:t>лиц и ИП между собой или нормативными правовыми актами федеральных органов исполнительной власти (п. 14 ст. 1 Федерального закона от 27.12.2019 N 476-ФЗ).</w:t>
      </w:r>
    </w:p>
    <w:p w:rsidR="000F31F2" w:rsidRPr="000F31F2" w:rsidRDefault="000F31F2" w:rsidP="000F31F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bookmarkStart w:id="0" w:name="_GoBack"/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В соответствии с </w:t>
      </w:r>
      <w:hyperlink r:id="rId23" w:anchor="p_53457258" w:history="1">
        <w:r w:rsidRPr="000F31F2">
          <w:rPr>
            <w:rFonts w:ascii="Arial" w:eastAsia="Times New Roman" w:hAnsi="Arial" w:cs="Arial"/>
            <w:b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ч. 2</w:t>
        </w:r>
      </w:hyperlink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 и </w:t>
      </w:r>
      <w:hyperlink r:id="rId24" w:anchor="p_516252" w:history="1">
        <w:r w:rsidRPr="000F31F2">
          <w:rPr>
            <w:rFonts w:ascii="Arial" w:eastAsia="Times New Roman" w:hAnsi="Arial" w:cs="Arial"/>
            <w:b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ч. 3 ст. 31 Закона № 44-ФЗ</w:t>
        </w:r>
      </w:hyperlink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 Правительство РФ утвердило новые дополнительные требования к участникам закупки. В соответствующий перечень товаров, работ и услуг включены 36 позиций, относящихся к сферам культуры и культурного наследия, градостроительной и дорожной деятельности, обороны и безопасности государства, использования атомной энергии, здравоохранения, образования, науки (</w:t>
      </w:r>
      <w:hyperlink r:id="rId25" w:history="1">
        <w:r w:rsidRPr="000F31F2">
          <w:rPr>
            <w:rFonts w:ascii="Arial" w:eastAsia="Times New Roman" w:hAnsi="Arial" w:cs="Arial"/>
            <w:b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Правительства РФ от 29 декабря 2021 г. № 2571</w:t>
        </w:r>
      </w:hyperlink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).</w:t>
      </w:r>
    </w:p>
    <w:p w:rsidR="000F31F2" w:rsidRPr="000F31F2" w:rsidRDefault="000F31F2" w:rsidP="000F31F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Дополнительные требования применяются при осуществлении конкурентных закупок, в том числе если объект закупки включает один или несколько закупаемых товаров, работ и услуг, указанных в соответствующем перечне.</w:t>
      </w:r>
    </w:p>
    <w:p w:rsidR="000F31F2" w:rsidRPr="000F31F2" w:rsidRDefault="000F31F2" w:rsidP="000F31F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Определены пороговые значения НМЦК в целях применения дополнительных требований при осуществлении закупок отдельных видов товаров, работ и услуг. Также установлены требования к срокам исполнения и порядку заключения договоров, предоставляемых участниками для подтверждения наличия соответствующего опыта, составу предоставляемых документов.</w:t>
      </w:r>
    </w:p>
    <w:p w:rsidR="000F31F2" w:rsidRPr="000F31F2" w:rsidRDefault="000F31F2" w:rsidP="000F31F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lastRenderedPageBreak/>
        <w:t>Кроме этого, установлено, что информацией и документами, подтверждающими соответствие участника закупки дополнительному требованию, предусмотренному </w:t>
      </w:r>
      <w:hyperlink r:id="rId26" w:anchor="p_53457258" w:history="1">
        <w:r w:rsidRPr="000F31F2">
          <w:rPr>
            <w:rFonts w:ascii="Arial" w:eastAsia="Times New Roman" w:hAnsi="Arial" w:cs="Arial"/>
            <w:b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ч. 2.1 ст. 31 Закона № 44-ФЗ</w:t>
        </w:r>
      </w:hyperlink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, являются:</w:t>
      </w:r>
    </w:p>
    <w:p w:rsidR="000F31F2" w:rsidRPr="000F31F2" w:rsidRDefault="000F31F2" w:rsidP="000F31F2">
      <w:pPr>
        <w:numPr>
          <w:ilvl w:val="0"/>
          <w:numId w:val="15"/>
        </w:numPr>
        <w:shd w:val="clear" w:color="auto" w:fill="FFFFFF"/>
        <w:spacing w:after="0" w:line="270" w:lineRule="atLeast"/>
        <w:ind w:left="150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номер реестровой записи в реестре контрактов;</w:t>
      </w:r>
    </w:p>
    <w:p w:rsidR="000F31F2" w:rsidRPr="000F31F2" w:rsidRDefault="000F31F2" w:rsidP="000F31F2">
      <w:pPr>
        <w:numPr>
          <w:ilvl w:val="0"/>
          <w:numId w:val="15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выписка из реестра контрактов, содержащего сведения, составляющие государственную тайну;</w:t>
      </w:r>
    </w:p>
    <w:p w:rsidR="000F31F2" w:rsidRPr="000F31F2" w:rsidRDefault="000F31F2" w:rsidP="000F31F2">
      <w:pPr>
        <w:numPr>
          <w:ilvl w:val="0"/>
          <w:numId w:val="15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исполненный контракт или договор, заключенный в соответствии с </w:t>
      </w:r>
      <w:hyperlink r:id="rId27" w:history="1">
        <w:r w:rsidRPr="000F31F2">
          <w:rPr>
            <w:rFonts w:ascii="Arial" w:eastAsia="Times New Roman" w:hAnsi="Arial" w:cs="Arial"/>
            <w:b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Законом № 223-ФЗ</w:t>
        </w:r>
      </w:hyperlink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, а также акт приемки поставленных товаров, выполненных работ, оказанных услуг, подтверждающий их цену.</w:t>
      </w:r>
    </w:p>
    <w:p w:rsidR="000F31F2" w:rsidRPr="000F31F2" w:rsidRDefault="000F31F2" w:rsidP="000F31F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0F31F2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Соответствующее постановление Правительства РФ вступило в силу 1 января текущего года.</w:t>
      </w:r>
    </w:p>
    <w:bookmarkEnd w:id="0"/>
    <w:p w:rsidR="000F31F2" w:rsidRPr="000F31F2" w:rsidRDefault="000F31F2" w:rsidP="00A476AC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464646"/>
          <w:sz w:val="28"/>
          <w:szCs w:val="28"/>
        </w:rPr>
      </w:pPr>
    </w:p>
    <w:p w:rsidR="00E15409" w:rsidRPr="006C1969" w:rsidRDefault="00E15409" w:rsidP="00BD14D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</w:p>
    <w:sectPr w:rsidR="00E15409" w:rsidRPr="006C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C1"/>
    <w:multiLevelType w:val="hybridMultilevel"/>
    <w:tmpl w:val="E778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459"/>
    <w:multiLevelType w:val="hybridMultilevel"/>
    <w:tmpl w:val="9876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64A"/>
    <w:multiLevelType w:val="hybridMultilevel"/>
    <w:tmpl w:val="B35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7B9D"/>
    <w:multiLevelType w:val="hybridMultilevel"/>
    <w:tmpl w:val="1DC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251"/>
    <w:multiLevelType w:val="multilevel"/>
    <w:tmpl w:val="C97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875C1"/>
    <w:multiLevelType w:val="hybridMultilevel"/>
    <w:tmpl w:val="66B6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88C"/>
    <w:multiLevelType w:val="hybridMultilevel"/>
    <w:tmpl w:val="D8FC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B44E5"/>
    <w:multiLevelType w:val="hybridMultilevel"/>
    <w:tmpl w:val="AEE4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100C"/>
    <w:multiLevelType w:val="hybridMultilevel"/>
    <w:tmpl w:val="C3D2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027F"/>
    <w:multiLevelType w:val="hybridMultilevel"/>
    <w:tmpl w:val="E04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5F19"/>
    <w:multiLevelType w:val="multilevel"/>
    <w:tmpl w:val="2252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1558A"/>
    <w:multiLevelType w:val="hybridMultilevel"/>
    <w:tmpl w:val="ACC4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54EB6"/>
    <w:multiLevelType w:val="hybridMultilevel"/>
    <w:tmpl w:val="DA3E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86AF9"/>
    <w:multiLevelType w:val="hybridMultilevel"/>
    <w:tmpl w:val="5F1A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B01AD"/>
    <w:multiLevelType w:val="hybridMultilevel"/>
    <w:tmpl w:val="FFBC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F4"/>
    <w:rsid w:val="000173D4"/>
    <w:rsid w:val="000F31F2"/>
    <w:rsid w:val="00256479"/>
    <w:rsid w:val="002A181B"/>
    <w:rsid w:val="00314716"/>
    <w:rsid w:val="003347BA"/>
    <w:rsid w:val="003C01D9"/>
    <w:rsid w:val="003C7FCD"/>
    <w:rsid w:val="00564A10"/>
    <w:rsid w:val="00571ECC"/>
    <w:rsid w:val="006C1969"/>
    <w:rsid w:val="006C6E65"/>
    <w:rsid w:val="00741555"/>
    <w:rsid w:val="00832DA3"/>
    <w:rsid w:val="00877CA7"/>
    <w:rsid w:val="008D0924"/>
    <w:rsid w:val="009874F9"/>
    <w:rsid w:val="00A476AC"/>
    <w:rsid w:val="00AA7EF4"/>
    <w:rsid w:val="00BC77DF"/>
    <w:rsid w:val="00BD14DB"/>
    <w:rsid w:val="00BE17FF"/>
    <w:rsid w:val="00BF02A6"/>
    <w:rsid w:val="00C2016A"/>
    <w:rsid w:val="00C46CB4"/>
    <w:rsid w:val="00D63CFB"/>
    <w:rsid w:val="00E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4E4"/>
  <w15:chartTrackingRefBased/>
  <w15:docId w15:val="{B00B64BC-6FC9-44F9-AF8F-CADE7166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9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1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76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661/08662fac8a4cdd6a229eb783a93ff9cc31f8f93c/" TargetMode="External"/><Relationship Id="rId13" Type="http://schemas.openxmlformats.org/officeDocument/2006/relationships/hyperlink" Target="http://www.consultant.ru/document/cons_doc_LAW_402661/808f0029a483679b8d85e38da440cf17b55d520d/" TargetMode="External"/><Relationship Id="rId18" Type="http://schemas.openxmlformats.org/officeDocument/2006/relationships/hyperlink" Target="http://www.consultant.ru/document/cons_doc_LAW_402661/de184b7a14f47899715449ffc31c4d1ea0b5f01e/" TargetMode="External"/><Relationship Id="rId26" Type="http://schemas.openxmlformats.org/officeDocument/2006/relationships/hyperlink" Target="https://base.garant.ru/77312405/802464714d4d10a819efb803557e968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02661/2f7d6a1497e48e63a0a183f09adcf3c088673913/" TargetMode="External"/><Relationship Id="rId7" Type="http://schemas.openxmlformats.org/officeDocument/2006/relationships/hyperlink" Target="http://www.consultant.ru/document/cons_doc_LAW_402661/6c12ac05b1c8b9d26b9946e4b2bea6c1555963c7/" TargetMode="External"/><Relationship Id="rId12" Type="http://schemas.openxmlformats.org/officeDocument/2006/relationships/hyperlink" Target="http://www.consultant.ru/document/cons_doc_LAW_402661/4062ca988ecf78a4e4ef0660f462686dd7d2287b/" TargetMode="External"/><Relationship Id="rId17" Type="http://schemas.openxmlformats.org/officeDocument/2006/relationships/hyperlink" Target="http://www.consultant.ru/document/cons_doc_LAW_402661/adf0d5616987525e2f7d0827cf51e730d74bc813/" TargetMode="External"/><Relationship Id="rId25" Type="http://schemas.openxmlformats.org/officeDocument/2006/relationships/hyperlink" Target="https://base.garant.ru/40333562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2661/cc2121f562e4919322a9d229262a834a7a073fbf/" TargetMode="External"/><Relationship Id="rId20" Type="http://schemas.openxmlformats.org/officeDocument/2006/relationships/hyperlink" Target="http://www.consultant.ru/document/cons_doc_LAW_402661/c75247d9b81897d8d2f229243b8008a0896e4a22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61/64fca335435276357762dd6bf6f30acc13218050/" TargetMode="External"/><Relationship Id="rId11" Type="http://schemas.openxmlformats.org/officeDocument/2006/relationships/hyperlink" Target="http://www.consultant.ru/document/cons_doc_LAW_402661/67027218af59c0be5bf7b446b7bf75ab3bf4a411/" TargetMode="External"/><Relationship Id="rId24" Type="http://schemas.openxmlformats.org/officeDocument/2006/relationships/hyperlink" Target="https://base.garant.ru/77312405/802464714d4d10a819efb803557e9689/" TargetMode="External"/><Relationship Id="rId5" Type="http://schemas.openxmlformats.org/officeDocument/2006/relationships/hyperlink" Target="http://www.consultant.ru/document/cons_doc_LAW_402661/bed2bd6fb0089b352634d4cab4378e069e618e5a/" TargetMode="External"/><Relationship Id="rId15" Type="http://schemas.openxmlformats.org/officeDocument/2006/relationships/hyperlink" Target="http://www.consultant.ru/document/cons_doc_LAW_402661/2411f03139ca6744df6ac29c97a5a67dea232162/" TargetMode="External"/><Relationship Id="rId23" Type="http://schemas.openxmlformats.org/officeDocument/2006/relationships/hyperlink" Target="https://base.garant.ru/77312405/802464714d4d10a819efb803557e968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02661/5a3327e9238dd0d849ffa81e8887b9e00bc0c55b/" TargetMode="External"/><Relationship Id="rId19" Type="http://schemas.openxmlformats.org/officeDocument/2006/relationships/hyperlink" Target="http://www.consultant.ru/document/cons_doc_LAW_402661/f40c278bc9562aa55cb2fe59e84524aaa93f74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2661/24f6e79cf488bc56eb8b48fdcfa429370c2af6a6/" TargetMode="External"/><Relationship Id="rId14" Type="http://schemas.openxmlformats.org/officeDocument/2006/relationships/hyperlink" Target="http://www.consultant.ru/document/cons_doc_LAW_402661/2c3bc4bfd0df714aaff94b7c9c4af2bd58910ac5/" TargetMode="External"/><Relationship Id="rId22" Type="http://schemas.openxmlformats.org/officeDocument/2006/relationships/hyperlink" Target="http://www.consultant.ru/document/cons_doc_LAW_402661/e6a1d2ea14e56b30d0895dfb34c2c83033615431/" TargetMode="External"/><Relationship Id="rId27" Type="http://schemas.openxmlformats.org/officeDocument/2006/relationships/hyperlink" Target="https://base.garant.ru/121880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Вероника Валерьевна</dc:creator>
  <cp:keywords/>
  <dc:description/>
  <cp:lastModifiedBy>Яковлева Вероника Валерьевна</cp:lastModifiedBy>
  <cp:revision>23</cp:revision>
  <dcterms:created xsi:type="dcterms:W3CDTF">2021-12-21T06:15:00Z</dcterms:created>
  <dcterms:modified xsi:type="dcterms:W3CDTF">2022-01-24T04:47:00Z</dcterms:modified>
</cp:coreProperties>
</file>